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项目名称：服务器内存条（第二次）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项目编号：BSRMYY-YNCG-2025-11018</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ind w:right="480" w:firstLine="4095" w:firstLineChars="1950"/>
        <w:jc w:val="right"/>
        <w:rPr>
          <w:rFonts w:hint="eastAsia"/>
          <w:lang w:val="zh-CN"/>
        </w:rPr>
        <w:sectPr>
          <w:pgSz w:w="11906" w:h="16838"/>
          <w:pgMar w:top="1134" w:right="1134" w:bottom="1134" w:left="1134" w:header="851" w:footer="992" w:gutter="0"/>
          <w:cols w:space="720" w:num="1"/>
          <w:docGrid w:type="lines" w:linePitch="312" w:charSpace="0"/>
        </w:sectPr>
      </w:pP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无</w:t>
      </w:r>
    </w:p>
    <w:p>
      <w:pPr>
        <w:rPr>
          <w:rFonts w:hint="eastAsia" w:ascii="仿宋_GB2312" w:hAnsi="Arial" w:eastAsia="仿宋_GB2312" w:cstheme="minorBidi"/>
          <w:b/>
          <w:color w:val="auto"/>
          <w:kern w:val="2"/>
          <w:sz w:val="24"/>
          <w:szCs w:val="24"/>
          <w:lang w:val="en-US" w:eastAsia="zh-CN" w:bidi="ar-SA"/>
        </w:rPr>
      </w:pPr>
    </w:p>
    <w:p>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pPr>
        <w:rPr>
          <w:rFonts w:hint="eastAsia" w:ascii="仿宋" w:hAnsi="仿宋" w:eastAsia="仿宋" w:cs="仿宋"/>
          <w:b/>
          <w:bCs/>
          <w:color w:val="auto"/>
          <w:sz w:val="36"/>
          <w:szCs w:val="24"/>
          <w:lang w:val="en-US" w:eastAsia="zh-CN"/>
        </w:rPr>
      </w:pPr>
      <w:r>
        <w:rPr>
          <w:rFonts w:hint="eastAsia" w:ascii="仿宋_GB2312" w:hAnsi="Arial" w:eastAsia="仿宋_GB2312" w:cstheme="minorBidi"/>
          <w:b/>
          <w:color w:val="auto"/>
          <w:kern w:val="2"/>
          <w:sz w:val="32"/>
          <w:szCs w:val="32"/>
          <w:lang w:val="en-US" w:eastAsia="zh-CN" w:bidi="ar-SA"/>
        </w:rPr>
        <w:t xml:space="preserve">二、项目基本情况 </w:t>
      </w: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采购项目内容</w:t>
      </w:r>
      <w:r>
        <w:rPr>
          <w:rFonts w:hint="eastAsia" w:ascii="方正仿宋_GBK" w:hAnsi="方正仿宋_GBK" w:eastAsia="方正仿宋_GBK" w:cs="方正仿宋_GBK"/>
          <w:sz w:val="28"/>
          <w:szCs w:val="28"/>
          <w:lang w:eastAsia="zh-CN"/>
        </w:rPr>
        <w:t>：</w:t>
      </w:r>
    </w:p>
    <w:tbl>
      <w:tblPr>
        <w:tblStyle w:val="14"/>
        <w:tblW w:w="495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48"/>
        <w:gridCol w:w="3488"/>
        <w:gridCol w:w="1464"/>
        <w:gridCol w:w="872"/>
        <w:gridCol w:w="1032"/>
        <w:gridCol w:w="176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8"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1785"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749"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单条容量</w:t>
            </w:r>
          </w:p>
        </w:tc>
        <w:tc>
          <w:tcPr>
            <w:tcW w:w="446"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527"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c>
          <w:tcPr>
            <w:tcW w:w="903"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lang w:val="en-US" w:eastAsia="zh-CN"/>
              </w:rPr>
            </w:pPr>
            <w:r>
              <w:rPr>
                <w:rFonts w:hint="eastAsia" w:ascii="方正仿宋_GBK" w:hAnsi="方正仿宋_GBK" w:eastAsia="方正仿宋_GBK" w:cs="方正仿宋_GBK"/>
                <w:b/>
                <w:bCs/>
                <w:kern w:val="0"/>
                <w:sz w:val="28"/>
                <w:szCs w:val="28"/>
                <w:lang w:val="en-US" w:eastAsia="zh-CN"/>
              </w:rPr>
              <w:t>限价（元/条）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8" w:type="pct"/>
            <w:vAlign w:val="center"/>
          </w:tcPr>
          <w:p>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1785" w:type="pct"/>
            <w:vAlign w:val="center"/>
          </w:tcPr>
          <w:p>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服务器内存条</w:t>
            </w:r>
          </w:p>
        </w:tc>
        <w:tc>
          <w:tcPr>
            <w:tcW w:w="749" w:type="pct"/>
            <w:vAlign w:val="center"/>
          </w:tcPr>
          <w:p>
            <w:pPr>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32GB</w:t>
            </w:r>
          </w:p>
        </w:tc>
        <w:tc>
          <w:tcPr>
            <w:tcW w:w="446"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52</w:t>
            </w:r>
          </w:p>
        </w:tc>
        <w:tc>
          <w:tcPr>
            <w:tcW w:w="527"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条</w:t>
            </w:r>
          </w:p>
        </w:tc>
        <w:tc>
          <w:tcPr>
            <w:tcW w:w="903"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1800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096" w:type="pct"/>
            <w:gridSpan w:val="5"/>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合计（元）</w:t>
            </w:r>
          </w:p>
        </w:tc>
        <w:tc>
          <w:tcPr>
            <w:tcW w:w="903" w:type="pct"/>
            <w:vAlign w:val="center"/>
          </w:tcPr>
          <w:p>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93600</w:t>
            </w:r>
          </w:p>
        </w:tc>
      </w:tr>
    </w:tbl>
    <w:p>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二</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lang w:val="en-US" w:eastAsia="zh-CN"/>
        </w:rPr>
        <w:t>技术参数：（须全部满足）</w:t>
      </w:r>
    </w:p>
    <w:p>
      <w:pPr>
        <w:pStyle w:val="25"/>
        <w:numPr>
          <w:ilvl w:val="0"/>
          <w:numId w:val="0"/>
        </w:numPr>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 xml:space="preserve">    1.内存类型：32GB DDR4 REGISTERED ECC RDIMM，符合标准288-pin DDR4 RDIMM模块尺寸，要求与采购人使用的浪潮NF5280M5和联想ThinkServer SR588服务器兼容。</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2.主板适配：需与采购人使用的浪潮NF5280M5和联想ThinkServer SR588服务器兼容（若需，提供升级服务时同步升级BIOS版本）。</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3.兼容性：供应商应提前向采购人了解现有浪潮NF5280M5和联想ThinkServer SR588服务器配置的内存规格，提供产品的时序、延迟、工作频率应与采购人现有产品完全兼容。</w:t>
      </w:r>
    </w:p>
    <w:p>
      <w:pPr>
        <w:pStyle w:val="25"/>
        <w:numPr>
          <w:ilvl w:val="0"/>
          <w:numId w:val="0"/>
        </w:numPr>
        <w:ind w:firstLine="560" w:firstLineChars="200"/>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4.批次一致性：本次采购的52条32GB内存必须为同一生产批次，确保品牌、容量、频率、时序、内存颗粒型号完全相同，</w:t>
      </w:r>
      <w:r>
        <w:rPr>
          <w:rFonts w:hint="eastAsia" w:ascii="方正仿宋_GBK" w:hAnsi="方正仿宋_GBK" w:eastAsia="方正仿宋_GBK" w:cs="方正仿宋_GBK"/>
          <w:color w:val="auto"/>
          <w:kern w:val="0"/>
          <w:sz w:val="28"/>
          <w:szCs w:val="28"/>
          <w:u w:val="single"/>
          <w:lang w:val="en-US" w:eastAsia="zh-CN"/>
        </w:rPr>
        <w:t>并且符合国家网络安全的要求。</w:t>
      </w:r>
    </w:p>
    <w:p>
      <w:pPr>
        <w:pStyle w:val="25"/>
        <w:numPr>
          <w:ilvl w:val="0"/>
          <w:numId w:val="0"/>
        </w:numPr>
        <w:rPr>
          <w:rFonts w:hint="eastAsia"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（三）商务需求：（须完全响应）</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1.最高限价</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eastAsia="zh-CN"/>
        </w:rPr>
      </w:pPr>
      <w:r>
        <w:rPr>
          <w:rFonts w:hint="eastAsia" w:ascii="方正仿宋_GBK" w:hAnsi="方正仿宋_GBK" w:eastAsia="方正仿宋_GBK" w:cs="方正仿宋_GBK"/>
          <w:color w:val="auto"/>
          <w:kern w:val="0"/>
          <w:sz w:val="28"/>
          <w:szCs w:val="28"/>
          <w:lang w:val="en-US" w:eastAsia="zh-CN"/>
        </w:rPr>
        <w:t>本项目最高限价93600元。供应商报价为人民币报价，应包含：货款、运输配送费、安装调试费、第三方验收检测费、资料装订及邮寄费、税费、保险费、软件升级、硬件换件、维修维护、人工费、更换的配件费、税费、安装使用附件配件费、能使内存条安装到服务器上达到正常使用等完成本项目所需的一切费用。因成交供应商自身原因造成漏报、少报皆由其自行承担责任，采购人不再补偿。</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2.交货</w:t>
      </w:r>
      <w:r>
        <w:rPr>
          <w:rFonts w:hint="eastAsia" w:ascii="方正仿宋_GBK" w:hAnsi="方正仿宋_GBK" w:eastAsia="方正仿宋_GBK" w:cs="方正仿宋_GBK"/>
          <w:b/>
          <w:bCs/>
          <w:color w:val="auto"/>
          <w:sz w:val="28"/>
          <w:szCs w:val="28"/>
        </w:rPr>
        <w:t>期</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0" w:firstLineChars="200"/>
        <w:jc w:val="both"/>
        <w:textAlignment w:val="auto"/>
        <w:outlineLvl w:val="9"/>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none"/>
          <w:lang w:val="en-US" w:eastAsia="zh-CN"/>
        </w:rPr>
        <w:t>收到采购人通知后5天内完成送货；7天内完成安装调试（包括内存安装、服务器重启测试、系统稳定性验证）；特殊情况（如疫情、物流延误）需提前告知，最长不超过10天。</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sz w:val="28"/>
          <w:szCs w:val="28"/>
          <w:lang w:val="en-US" w:eastAsia="zh-CN"/>
        </w:rPr>
        <w:t>3.</w:t>
      </w:r>
      <w:r>
        <w:rPr>
          <w:rFonts w:hint="eastAsia" w:ascii="方正仿宋_GBK" w:hAnsi="方正仿宋_GBK" w:eastAsia="方正仿宋_GBK" w:cs="方正仿宋_GBK"/>
          <w:b/>
          <w:bCs/>
          <w:color w:val="auto"/>
          <w:kern w:val="0"/>
          <w:sz w:val="28"/>
          <w:szCs w:val="28"/>
          <w:lang w:val="en-US" w:eastAsia="zh-CN"/>
        </w:rPr>
        <w:t>合同签订</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成交供应商在接到成交通知后20日内与采购人签订采购合同和廉政购销协议。</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val="en-US" w:eastAsia="zh-CN"/>
        </w:rPr>
        <w:t>4.</w:t>
      </w:r>
      <w:r>
        <w:rPr>
          <w:rFonts w:hint="eastAsia" w:ascii="方正仿宋_GBK" w:hAnsi="方正仿宋_GBK" w:eastAsia="方正仿宋_GBK" w:cs="方正仿宋_GBK"/>
          <w:b/>
          <w:bCs/>
          <w:color w:val="auto"/>
          <w:sz w:val="28"/>
          <w:szCs w:val="28"/>
        </w:rPr>
        <w:t>付款方式</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验收合格后支付项目总额100%，付款时供应商提供发票、验收单（双方签字盖章）、送货单等。</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default"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color w:val="auto"/>
          <w:kern w:val="0"/>
          <w:sz w:val="28"/>
          <w:szCs w:val="28"/>
          <w:lang w:val="en-US" w:eastAsia="zh-CN"/>
        </w:rPr>
        <w:t>验收方式</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由采购人归口职能部门组织验收，验收内容：</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（1）初步验收：到货后检查包装完整性、外观无损坏、型号与采购要求一致；</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（2）性能验收：上机后通过计算机操作系统内置指令或采购人要求的检测软件，确认容量、频率等参数符合要求；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（3）兼容性验收：安装到浪潮NF5280M5和联想ThinkServer SR588服务器上，运行医院相关系统，连续稳定运行一周无故障；</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（4）争议处理：若有异议，邀请第三方机构检测，费用由供应商承担；</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（5）验收合格后双方签署验收单。</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6.配套服务</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（1）自验收合格之日起，产品质保期不低于1年，质保期内非人为损坏免费更换。故障响应：30分钟内电话响应，4小时内到达相关设备现场，8小时内解决故障（无法解决时提供备用内存条）。</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（2）质保期内产品突发故障的维修处理期限不计算到质保期，质保期限顺延。</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（3）质保期届满后，单根内存条维修价格不高于本项目采购价。</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（4）培训要求：安装调试完成后，若采购人有需要，应提供1次现场培训；培训内容包括：内存安装、识别及故障诊断等；培训人数不少于3人，确保所有参训人员能独立操作。</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5）其他要求：供应商应具备服务器硬件安装调试能力（提供过往服务器内存升级项目案例），除完成提供商品安装调试外，还应负责本项目实施中涉及的服务器原有内存条的拆卸、转移安装及调试，无条件配合采购人完成相关的6台服务器内存调整优化工作，供应商应提前了解本项目背景且参与本项目投标即视为了解本项目背景。供应商工作人员来院应遵守采购人的规章制度，不得从事与项目无关工作，违反规定将参照采购人管理制度进行处罚。</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（6）信息安全责任条款：</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①</w:t>
      </w:r>
      <w:r>
        <w:rPr>
          <w:rFonts w:hint="eastAsia" w:ascii="方正仿宋_GBK" w:hAnsi="方正仿宋_GBK" w:eastAsia="方正仿宋_GBK" w:cs="方正仿宋_GBK"/>
          <w:color w:val="auto"/>
          <w:kern w:val="0"/>
          <w:sz w:val="28"/>
          <w:szCs w:val="28"/>
          <w:lang w:val="en-US" w:eastAsia="zh-CN"/>
        </w:rPr>
        <w:t>责任范围</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供应商保证其提供的产品（含软硬件、驱动程序）及服务不存在已知或应知的恶意代码、未授权后门、隐蔽通道等安全缺陷，且所有操作符合《网络安全法》《数据安全法》及国家强制性标准（如GB/T 22239-2019）。</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②</w:t>
      </w:r>
      <w:r>
        <w:rPr>
          <w:rFonts w:hint="eastAsia" w:ascii="Calibri" w:hAnsi="Calibri" w:eastAsia="方正仿宋_GBK" w:cs="Calibri"/>
          <w:color w:val="auto"/>
          <w:kern w:val="0"/>
          <w:sz w:val="28"/>
          <w:szCs w:val="28"/>
          <w:lang w:val="en-US" w:eastAsia="zh-CN"/>
        </w:rPr>
        <w:t>根本</w:t>
      </w:r>
      <w:r>
        <w:rPr>
          <w:rFonts w:hint="eastAsia" w:ascii="方正仿宋_GBK" w:hAnsi="方正仿宋_GBK" w:eastAsia="方正仿宋_GBK" w:cs="方正仿宋_GBK"/>
          <w:color w:val="auto"/>
          <w:kern w:val="0"/>
          <w:sz w:val="28"/>
          <w:szCs w:val="28"/>
          <w:lang w:val="en-US" w:eastAsia="zh-CN"/>
        </w:rPr>
        <w:t>违约情形</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因供应商产品/服务存在以下情形导致采购人发生安全事件（系统中断、数据泄露、恶意攻击扩散等），视为根本违约：</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a.故意植入恶意功能；</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b.隐瞒已知安全漏洞且未告知；</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c.运维操作违反国家强制性安全规范。</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③</w:t>
      </w:r>
      <w:r>
        <w:rPr>
          <w:rFonts w:hint="eastAsia" w:ascii="方正仿宋_GBK" w:hAnsi="方正仿宋_GBK" w:eastAsia="方正仿宋_GBK" w:cs="方正仿宋_GBK"/>
          <w:color w:val="auto"/>
          <w:kern w:val="0"/>
          <w:sz w:val="28"/>
          <w:szCs w:val="28"/>
          <w:lang w:val="en-US" w:eastAsia="zh-CN"/>
        </w:rPr>
        <w:t>赔偿责任</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发生上述根本违约时，供应商须承担：</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a.基础违约金：合同总额的10%（用于覆盖应急响应、取证评估等基础费用）；</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b.直接损失赔偿：采购人实际遭受的经济损失；</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c.惩罚性赔偿：若存在主观恶意，追加合同总额20%的赔偿。</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④</w:t>
      </w:r>
      <w:r>
        <w:rPr>
          <w:rFonts w:hint="eastAsia" w:ascii="方正仿宋_GBK" w:hAnsi="方正仿宋_GBK" w:eastAsia="方正仿宋_GBK" w:cs="方正仿宋_GBK"/>
          <w:color w:val="auto"/>
          <w:kern w:val="0"/>
          <w:sz w:val="28"/>
          <w:szCs w:val="28"/>
          <w:lang w:val="en-US" w:eastAsia="zh-CN"/>
        </w:rPr>
        <w:t>免责与减责</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a.因采购人未按安全指南使用设备（如未安装补丁、禁用安全功能）导致损失，供应商责任相应减免；</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b.开源组件或供应链上游漏洞导致的客观风险，供应商及时通报并协助处置的，可免除惩罚性赔偿。</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default" w:ascii="Calibri" w:hAnsi="Calibri" w:eastAsia="方正仿宋_GBK" w:cs="Calibri"/>
          <w:color w:val="auto"/>
          <w:kern w:val="0"/>
          <w:sz w:val="28"/>
          <w:szCs w:val="28"/>
          <w:lang w:val="en-US" w:eastAsia="zh-CN"/>
        </w:rPr>
        <w:t>⑤</w:t>
      </w:r>
      <w:r>
        <w:rPr>
          <w:rFonts w:hint="eastAsia" w:ascii="方正仿宋_GBK" w:hAnsi="方正仿宋_GBK" w:eastAsia="方正仿宋_GBK" w:cs="方正仿宋_GBK"/>
          <w:color w:val="auto"/>
          <w:kern w:val="0"/>
          <w:sz w:val="28"/>
          <w:szCs w:val="28"/>
          <w:lang w:val="en-US" w:eastAsia="zh-CN"/>
        </w:rPr>
        <w:t>证据规则</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安全事件归责需由重庆市网安部门（市公安局网安总队/市委网信办）通报或国家级网络安全机构（如CNVD、CNNVD）、双方认可的第三方实验室出具鉴定报告。供应商应在收到报告后5个工作日内书面回应，逾期视为认可结论。</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7.踏勘现场</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采购人不组织现场踏勘，供应商自行现场踏勘充分了解项目位置、运行情况、周边环境、装卸限制及任何其他足以影响投标报价的情况，任何因忽视或误解项目情况而导致的服务不达标或服务期延长的，供应商自行承担相关责任。踏勘现场时发生的安全责任事故和相关费用由供应商自行承担责任，项目实施时不得影响周边居民的正常生活。（项目联系人雷老师：023-41411901）</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8.违约责任</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供应商未按采购人要求时限送货，每天按合同总额0.5%元向采购人支付违约金；供应商未按约向采购人提供售后服务的，按500元/次向采购人支付违约金；验收不合格或使用中发现产品质量缺陷，采购人有权要求供应商整改，整改期限为3日，整改期限届满仍未完成的乙方每日支付百分之一的违约金，若有造成采购人业务中断的，应赔偿采购人实际损失；因不能按期交付或整改期限届满导致采购人解除合同，以及供应商明确表示终止合同，供应商需承担合同总金额30%的违约金，并承担对采购人造成的全部实际损失。</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9.终止合同情形</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b w:val="0"/>
          <w:color w:val="auto"/>
          <w:kern w:val="0"/>
          <w:sz w:val="28"/>
          <w:szCs w:val="28"/>
          <w:lang w:val="en-US" w:eastAsia="zh-CN" w:bidi="ar-SA"/>
        </w:rPr>
      </w:pPr>
      <w:r>
        <w:rPr>
          <w:rFonts w:hint="eastAsia" w:ascii="方正仿宋_GBK" w:hAnsi="方正仿宋_GBK" w:eastAsia="方正仿宋_GBK" w:cs="方正仿宋_GBK"/>
          <w:b w:val="0"/>
          <w:color w:val="auto"/>
          <w:kern w:val="0"/>
          <w:sz w:val="28"/>
          <w:szCs w:val="28"/>
          <w:lang w:val="en-US" w:eastAsia="zh-CN" w:bidi="ar-SA"/>
        </w:rPr>
        <w:t>产品出现不良事件超过整改期未完成整改；合同内供应商出现违约送货行为；供应商发生根本违约行为；供应商违纪违法行为；供应商主动放弃等。</w:t>
      </w:r>
    </w:p>
    <w:p>
      <w:pPr>
        <w:keepNext w:val="0"/>
        <w:keepLines w:val="0"/>
        <w:pageBreakBefore w:val="0"/>
        <w:widowControl w:val="0"/>
        <w:kinsoku/>
        <w:wordWrap/>
        <w:overflowPunct/>
        <w:topLinePunct w:val="0"/>
        <w:autoSpaceDE/>
        <w:autoSpaceDN/>
        <w:bidi w:val="0"/>
        <w:adjustRightInd/>
        <w:snapToGrid w:val="0"/>
        <w:spacing w:line="500" w:lineRule="exact"/>
        <w:ind w:firstLine="562" w:firstLineChars="200"/>
        <w:textAlignment w:val="auto"/>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10.中选标准</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28"/>
          <w:szCs w:val="28"/>
          <w:lang w:val="en-US" w:eastAsia="zh-CN"/>
        </w:rPr>
      </w:pPr>
      <w:r>
        <w:rPr>
          <w:rFonts w:hint="eastAsia" w:ascii="方正仿宋_GBK" w:hAnsi="方正仿宋_GBK" w:eastAsia="方正仿宋_GBK" w:cs="方正仿宋_GBK"/>
          <w:color w:val="auto"/>
          <w:kern w:val="0"/>
          <w:sz w:val="28"/>
          <w:szCs w:val="28"/>
          <w:lang w:val="en-US" w:eastAsia="zh-CN"/>
        </w:rPr>
        <w:t>本项目采用最低评标价法评选。如超出投标报价、未在规定的时间内上交资料及资料不齐全的为无效报价。</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562" w:firstLineChars="200"/>
        <w:jc w:val="both"/>
        <w:textAlignment w:val="auto"/>
        <w:outlineLvl w:val="9"/>
        <w:rPr>
          <w:rFonts w:hint="eastAsia" w:ascii="方正仿宋_GBK" w:hAnsi="方正仿宋_GBK" w:eastAsia="方正仿宋_GBK" w:cs="方正仿宋_GBK"/>
          <w:b/>
          <w:bCs/>
          <w:color w:val="auto"/>
          <w:kern w:val="0"/>
          <w:sz w:val="28"/>
          <w:szCs w:val="28"/>
          <w:lang w:val="en-US" w:eastAsia="zh-CN"/>
        </w:rPr>
      </w:pPr>
      <w:r>
        <w:rPr>
          <w:rFonts w:hint="eastAsia" w:ascii="方正仿宋_GBK" w:hAnsi="方正仿宋_GBK" w:eastAsia="方正仿宋_GBK" w:cs="方正仿宋_GBK"/>
          <w:b/>
          <w:bCs/>
          <w:color w:val="auto"/>
          <w:kern w:val="0"/>
          <w:sz w:val="28"/>
          <w:szCs w:val="28"/>
          <w:lang w:val="en-US" w:eastAsia="zh-CN"/>
        </w:rPr>
        <w:t>11.其他要求</w:t>
      </w:r>
    </w:p>
    <w:p>
      <w:pPr>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28"/>
          <w:szCs w:val="28"/>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①首次询价无3家有效供应商；②供应商不能在规定时限内对响应材料的真实性和合理性进行说明；③供应商存在围标、串标等违法行为；④中选供应商存在虚假响应。（8）无效响应情况：①供应商不符合规定的基本资格条件或特定资格条件的；②供应商所提交的响应文件未按询价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供应商响应文件内容有与国家现行法律法规相违背的内容，或附有采购人无法接受的条件。（9）供应商有以下情形之一的，将纳入不良行为记录，采购人将终止与供应商合同，并取消其两年内参加采购人的药品、设备、耗材招标投标的资格：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596"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8.本项目其他采购人的业绩资料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11.质保期内售后服务承诺</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12.质保期届满后易损配件报价</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pPr>
        <w:pStyle w:val="6"/>
        <w:keepNext w:val="0"/>
        <w:keepLines w:val="0"/>
        <w:pageBreakBefore w:val="0"/>
        <w:widowControl w:val="0"/>
        <w:kinsoku/>
        <w:wordWrap/>
        <w:overflowPunct/>
        <w:topLinePunct w:val="0"/>
        <w:autoSpaceDE/>
        <w:autoSpaceDN/>
        <w:bidi w:val="0"/>
        <w:adjustRightInd/>
        <w:snapToGrid/>
        <w:spacing w:line="500" w:lineRule="exact"/>
        <w:ind w:left="0" w:leftChars="0" w:firstLine="596"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.投标档案袋密封要求</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pPr>
        <w:keepNext w:val="0"/>
        <w:keepLines w:val="0"/>
        <w:pageBreakBefore w:val="0"/>
        <w:widowControl w:val="0"/>
        <w:tabs>
          <w:tab w:val="left" w:pos="2895"/>
        </w:tabs>
        <w:kinsoku/>
        <w:wordWrap/>
        <w:overflowPunct/>
        <w:topLinePunct w:val="0"/>
        <w:autoSpaceDE/>
        <w:autoSpaceDN/>
        <w:bidi w:val="0"/>
        <w:adjustRightInd/>
        <w:snapToGrid/>
        <w:spacing w:line="360" w:lineRule="auto"/>
        <w:ind w:firstLine="596" w:firstLineChars="200"/>
        <w:jc w:val="center"/>
        <w:textAlignment w:val="auto"/>
        <w:rPr>
          <w:rFonts w:hint="eastAsia" w:ascii="仿宋_GB2312" w:hAnsi="宋体" w:eastAsia="仿宋_GB2312" w:cs="宋体"/>
          <w:color w:val="auto"/>
          <w:sz w:val="32"/>
          <w:szCs w:val="32"/>
          <w:lang w:val="zh-CN"/>
        </w:rPr>
        <w:sectPr>
          <w:pgSz w:w="11907" w:h="16840"/>
          <w:pgMar w:top="1928" w:right="1446" w:bottom="1644" w:left="1446" w:header="964" w:footer="992" w:gutter="0"/>
          <w:pgNumType w:fmt="numberInDash"/>
          <w:cols w:space="720" w:num="1"/>
          <w:docGrid w:type="linesAndChars" w:linePitch="390" w:charSpace="-4594"/>
        </w:sectPr>
      </w:pP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无</w:t>
      </w:r>
    </w:p>
    <w:p>
      <w:pPr>
        <w:rPr>
          <w:rFonts w:hint="eastAsia" w:ascii="仿宋_GB2312" w:hAnsi="Arial" w:eastAsia="仿宋_GB2312" w:cstheme="minorBidi"/>
          <w:b/>
          <w:color w:val="auto"/>
          <w:kern w:val="2"/>
          <w:sz w:val="24"/>
          <w:szCs w:val="24"/>
          <w:lang w:val="en-US" w:eastAsia="zh-CN" w:bidi="ar-SA"/>
        </w:rPr>
      </w:pPr>
    </w:p>
    <w:p>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二、基本资格条件承诺函</w:t>
      </w:r>
    </w:p>
    <w:p>
      <w:pPr>
        <w:jc w:val="center"/>
        <w:rPr>
          <w:rFonts w:ascii="方正小标宋_GBK" w:hAnsi="方正小标宋_GBK" w:eastAsia="方正小标宋_GBK" w:cs="方正小标宋_GBK"/>
          <w:sz w:val="40"/>
          <w:szCs w:val="40"/>
        </w:rPr>
      </w:pP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致重庆市璧山区人民医院：</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（投标人名称）郑重承诺：</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color w:val="auto"/>
          <w:sz w:val="32"/>
          <w:szCs w:val="32"/>
        </w:rPr>
        <w:fldChar w:fldCharType="begin"/>
      </w:r>
      <w:r>
        <w:rPr>
          <w:rFonts w:hint="eastAsia" w:ascii="方正仿宋_GBK" w:hAnsi="方正仿宋_GBK" w:eastAsia="方正仿宋_GBK" w:cs="方正仿宋_GBK"/>
          <w:color w:val="auto"/>
          <w:sz w:val="32"/>
          <w:szCs w:val="32"/>
        </w:rPr>
        <w:instrText xml:space="preserve"> HYPERLINK "http://www.ccgp.gov.cn)" </w:instrText>
      </w:r>
      <w:r>
        <w:rPr>
          <w:rFonts w:hint="eastAsia" w:ascii="方正仿宋_GBK" w:hAnsi="方正仿宋_GBK" w:eastAsia="方正仿宋_GBK" w:cs="方正仿宋_GBK"/>
          <w:color w:val="auto"/>
          <w:sz w:val="32"/>
          <w:szCs w:val="32"/>
        </w:rPr>
        <w:fldChar w:fldCharType="separate"/>
      </w:r>
      <w:r>
        <w:rPr>
          <w:rFonts w:hint="eastAsia" w:ascii="方正仿宋_GBK" w:hAnsi="方正仿宋_GBK" w:eastAsia="方正仿宋_GBK" w:cs="方正仿宋_GBK"/>
          <w:color w:val="auto"/>
          <w:sz w:val="32"/>
          <w:szCs w:val="32"/>
        </w:rPr>
        <w:t>www.ccgp.gov.cn）“政府采购严重违法失信行为记录名单”中。</w:t>
      </w:r>
      <w:r>
        <w:rPr>
          <w:rFonts w:hint="eastAsia" w:ascii="方正仿宋_GBK" w:hAnsi="方正仿宋_GBK" w:eastAsia="方正仿宋_GBK" w:cs="方正仿宋_GBK"/>
          <w:color w:val="auto"/>
          <w:sz w:val="32"/>
          <w:szCs w:val="32"/>
        </w:rPr>
        <w:fldChar w:fldCharType="end"/>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3.我方在采购项目评审（ 评标）环节结束后，随时接受采购人、采购代理机构的检查验证，配合提供相关证明材料，证明符合《中华人民共和国政府采购法》规定的投标人基本资格条件。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我方对以上承诺负全部法律责任。</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特此承诺。</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（供应商公章）</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年    月    日</w:t>
      </w:r>
    </w:p>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三、法定代表人身份证明书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r>
        <w:rPr>
          <w:rFonts w:hint="eastAsia" w:ascii="微软雅黑" w:hAnsi="微软雅黑" w:eastAsia="微软雅黑" w:cs="___WRD_EMBED_SUB_53"/>
          <w:sz w:val="30"/>
          <w:szCs w:val="30"/>
          <w:lang w:eastAsia="zh-CN"/>
        </w:rPr>
        <w:t>、</w:t>
      </w:r>
      <w:r>
        <w:rPr>
          <w:rFonts w:hint="eastAsia" w:ascii="微软雅黑" w:hAnsi="微软雅黑" w:eastAsia="微软雅黑" w:cs="___WRD_EMBED_SUB_53"/>
          <w:sz w:val="30"/>
          <w:szCs w:val="30"/>
          <w:lang w:val="en-US" w:eastAsia="zh-CN"/>
        </w:rPr>
        <w:t>联系电话</w:t>
      </w:r>
      <w:r>
        <w:rPr>
          <w:rFonts w:hint="eastAsia" w:ascii="微软雅黑" w:hAnsi="微软雅黑" w:eastAsia="微软雅黑" w:cs="___WRD_EMBED_SUB_53"/>
          <w:sz w:val="30"/>
          <w:szCs w:val="30"/>
        </w:rPr>
        <w:t>）</w:t>
      </w:r>
    </w:p>
    <w:p>
      <w:pPr>
        <w:spacing w:line="594" w:lineRule="exact"/>
        <w:ind w:firstLine="600" w:firstLineChars="200"/>
        <w:rPr>
          <w:rFonts w:hint="eastAsia" w:ascii="微软雅黑" w:hAnsi="微软雅黑" w:eastAsia="微软雅黑"/>
          <w:sz w:val="30"/>
          <w:szCs w:val="30"/>
        </w:rPr>
      </w:pPr>
    </w:p>
    <w:p>
      <w:pPr>
        <w:spacing w:line="594" w:lineRule="exact"/>
        <w:ind w:firstLine="600" w:firstLineChars="200"/>
        <w:rPr>
          <w:rFonts w:hint="eastAsia" w:ascii="微软雅黑" w:hAnsi="微软雅黑" w:eastAsia="微软雅黑"/>
          <w:sz w:val="30"/>
          <w:szCs w:val="30"/>
        </w:rPr>
      </w:pP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sz w:val="30"/>
          <w:szCs w:val="30"/>
          <w:lang w:val="en-US" w:eastAsia="zh-CN"/>
        </w:rPr>
        <w:t xml:space="preserve"> </w:t>
      </w: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pPr>
        <w:spacing w:line="594" w:lineRule="exact"/>
        <w:ind w:firstLine="640" w:firstLineChars="200"/>
        <w:rPr>
          <w:rFonts w:hint="eastAsia" w:ascii="方正仿宋_GBK" w:eastAsia="方正仿宋_GBK"/>
          <w:sz w:val="32"/>
          <w:szCs w:val="32"/>
        </w:rPr>
      </w:pP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pPr>
        <w:pStyle w:val="4"/>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p>
    <w:p>
      <w:pPr>
        <w:jc w:val="both"/>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四、投标人法定代表人授权委托书</w:t>
      </w:r>
    </w:p>
    <w:p>
      <w:pPr>
        <w:numPr>
          <w:ilvl w:val="0"/>
          <w:numId w:val="0"/>
        </w:numPr>
        <w:jc w:val="center"/>
        <w:rPr>
          <w:b/>
          <w:bCs/>
          <w:sz w:val="32"/>
          <w:szCs w:val="32"/>
        </w:rPr>
      </w:pPr>
      <w:r>
        <w:rPr>
          <w:rFonts w:hint="eastAsia"/>
          <w:b/>
          <w:bCs/>
          <w:color w:val="auto"/>
          <w:sz w:val="32"/>
          <w:szCs w:val="32"/>
        </w:rPr>
        <w:t>投标人法定代表人授权委托书</w:t>
      </w:r>
    </w:p>
    <w:p>
      <w:pPr>
        <w:pStyle w:val="8"/>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w:t>
      </w:r>
      <w:r>
        <w:rPr>
          <w:rFonts w:hint="eastAsia" w:ascii="仿宋_GB2312" w:hAnsi="宋体" w:eastAsia="仿宋_GB2312"/>
          <w:b/>
          <w:bCs/>
          <w:color w:val="auto"/>
          <w:sz w:val="28"/>
          <w:szCs w:val="28"/>
          <w:u w:val="single"/>
          <w:lang w:val="en-US" w:eastAsia="zh-CN"/>
        </w:rPr>
        <w:t>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rPr>
          <w:rFonts w:hint="eastAsia" w:ascii="仿宋_GB2312" w:hAnsi="Arial" w:eastAsia="仿宋_GB2312" w:cstheme="minorBidi"/>
          <w:b/>
          <w:color w:val="auto"/>
          <w:kern w:val="2"/>
          <w:sz w:val="28"/>
          <w:szCs w:val="28"/>
          <w:lang w:val="en-US" w:eastAsia="zh-CN" w:bidi="ar-SA"/>
        </w:rPr>
      </w:pPr>
    </w:p>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both"/>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五、报价表及明细表</w:t>
      </w:r>
    </w:p>
    <w:p>
      <w:pPr>
        <w:pStyle w:val="10"/>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10"/>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10"/>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1．愿意按照询价采购文件中的一切要求，提供本项目的产品，总报价为人民币大写：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10"/>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10"/>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596" w:firstLineChars="200"/>
        <w:jc w:val="center"/>
        <w:rPr>
          <w:rFonts w:hint="eastAsia" w:ascii="方正仿宋_GBK" w:hAnsi="方正仿宋_GBK" w:eastAsia="方正仿宋_GBK" w:cs="方正仿宋_GBK"/>
          <w:b/>
          <w:kern w:val="2"/>
          <w:sz w:val="32"/>
          <w:szCs w:val="32"/>
          <w:lang w:val="en-US" w:eastAsia="zh-CN" w:bidi="ar-SA"/>
        </w:rPr>
      </w:pPr>
      <w:r>
        <w:rPr>
          <w:rFonts w:hint="eastAsia" w:ascii="方正仿宋_GBK" w:hAnsi="方正仿宋_GBK" w:eastAsia="方正仿宋_GBK" w:cs="方正仿宋_GBK"/>
          <w:b/>
          <w:kern w:val="2"/>
          <w:sz w:val="32"/>
          <w:szCs w:val="32"/>
          <w:lang w:val="en-US" w:eastAsia="zh-CN" w:bidi="ar-SA"/>
        </w:rPr>
        <w:t xml:space="preserve">                                  年   月   日</w:t>
      </w:r>
    </w:p>
    <w:p>
      <w:pPr>
        <w:rPr>
          <w:rFonts w:hint="eastAsia" w:ascii="微软雅黑" w:hAnsi="微软雅黑" w:eastAsia="微软雅黑" w:cs="微软雅黑"/>
          <w:b/>
          <w:bCs/>
          <w:sz w:val="32"/>
          <w:szCs w:val="32"/>
        </w:rPr>
      </w:pPr>
    </w:p>
    <w:p>
      <w:pPr>
        <w:tabs>
          <w:tab w:val="left" w:pos="2895"/>
        </w:tabs>
        <w:spacing w:line="600" w:lineRule="exact"/>
        <w:ind w:firstLine="596" w:firstLineChars="200"/>
        <w:jc w:val="center"/>
        <w:rPr>
          <w:rFonts w:hint="eastAsia" w:ascii="微软雅黑" w:hAnsi="微软雅黑" w:eastAsia="微软雅黑" w:cs="微软雅黑"/>
          <w:b/>
          <w:bCs/>
          <w:sz w:val="32"/>
          <w:szCs w:val="32"/>
        </w:rPr>
      </w:pPr>
    </w:p>
    <w:p>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4"/>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pPr>
              <w:spacing w:line="300" w:lineRule="exact"/>
              <w:rPr>
                <w:rFonts w:ascii="微软雅黑" w:hAnsi="微软雅黑" w:eastAsia="微软雅黑" w:cs="微软雅黑"/>
                <w:sz w:val="24"/>
                <w:szCs w:val="24"/>
              </w:rPr>
            </w:pPr>
          </w:p>
        </w:tc>
        <w:tc>
          <w:tcPr>
            <w:tcW w:w="1701" w:type="dxa"/>
            <w:noWrap w:val="0"/>
            <w:vAlign w:val="top"/>
          </w:tcPr>
          <w:p>
            <w:pPr>
              <w:spacing w:line="300" w:lineRule="exact"/>
              <w:rPr>
                <w:rFonts w:ascii="微软雅黑" w:hAnsi="微软雅黑" w:eastAsia="微软雅黑" w:cs="微软雅黑"/>
                <w:sz w:val="24"/>
                <w:szCs w:val="24"/>
              </w:rPr>
            </w:pPr>
          </w:p>
        </w:tc>
        <w:tc>
          <w:tcPr>
            <w:tcW w:w="1134" w:type="dxa"/>
            <w:noWrap w:val="0"/>
            <w:vAlign w:val="center"/>
          </w:tcPr>
          <w:p>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pStyle w:val="12"/>
        <w:ind w:firstLine="0"/>
        <w:rPr>
          <w:rFonts w:hint="eastAsia"/>
        </w:rPr>
      </w:pPr>
    </w:p>
    <w:p>
      <w:pPr>
        <w:snapToGrid w:val="0"/>
        <w:spacing w:line="600" w:lineRule="exact"/>
        <w:ind w:firstLine="834" w:firstLineChars="300"/>
        <w:rPr>
          <w:rFonts w:hint="eastAsia" w:ascii="微软雅黑" w:hAnsi="微软雅黑" w:eastAsia="微软雅黑" w:cs="微软雅黑"/>
          <w:sz w:val="30"/>
          <w:szCs w:val="30"/>
          <w:lang w:eastAsia="zh-CN"/>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注：本表可根据项目实际情况调整，并逐页盖章</w:t>
      </w:r>
      <w:r>
        <w:rPr>
          <w:rFonts w:hint="eastAsia" w:ascii="微软雅黑" w:hAnsi="微软雅黑" w:eastAsia="微软雅黑" w:cs="微软雅黑"/>
          <w:sz w:val="30"/>
          <w:szCs w:val="30"/>
          <w:lang w:eastAsia="zh-CN"/>
        </w:rPr>
        <w:t>。</w:t>
      </w:r>
    </w:p>
    <w:p>
      <w:pPr>
        <w:spacing w:line="600" w:lineRule="exact"/>
        <w:ind w:firstLine="556" w:firstLineChars="200"/>
        <w:rPr>
          <w:rFonts w:ascii="微软雅黑" w:hAnsi="微软雅黑" w:eastAsia="微软雅黑" w:cs="微软雅黑"/>
          <w:sz w:val="30"/>
          <w:szCs w:val="30"/>
        </w:rPr>
      </w:pPr>
    </w:p>
    <w:p>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微软雅黑" w:hAnsi="微软雅黑" w:eastAsia="微软雅黑" w:cs="微软雅黑"/>
          <w:sz w:val="30"/>
          <w:szCs w:val="30"/>
        </w:rPr>
      </w:pPr>
      <w:r>
        <w:rPr>
          <w:rFonts w:ascii="微软雅黑" w:hAnsi="微软雅黑" w:eastAsia="微软雅黑" w:cs="微软雅黑"/>
          <w:sz w:val="30"/>
          <w:szCs w:val="30"/>
        </w:rPr>
        <w:br w:type="page"/>
      </w: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六、技术参数对照表</w:t>
      </w:r>
    </w:p>
    <w:p>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4"/>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方正仿宋_GBK" w:eastAsia="方正仿宋_GBK"/>
                <w:sz w:val="30"/>
                <w:szCs w:val="30"/>
              </w:rPr>
            </w:pPr>
          </w:p>
        </w:tc>
      </w:tr>
    </w:tbl>
    <w:p>
      <w:pPr>
        <w:spacing w:line="594" w:lineRule="exact"/>
        <w:ind w:firstLine="556" w:firstLineChars="200"/>
        <w:rPr>
          <w:rFonts w:hint="eastAsia" w:ascii="微软雅黑" w:hAnsi="微软雅黑" w:eastAsia="微软雅黑" w:cs="___WRD_EMBED_SUB_53"/>
          <w:sz w:val="30"/>
          <w:szCs w:val="30"/>
          <w:lang w:val="en-US" w:eastAsia="zh-CN"/>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宋体"/>
          <w:sz w:val="30"/>
          <w:szCs w:val="30"/>
          <w:lang w:eastAsia="zh-CN"/>
        </w:rPr>
        <w:t>，</w:t>
      </w:r>
      <w:r>
        <w:rPr>
          <w:rFonts w:hint="eastAsia" w:ascii="微软雅黑" w:hAnsi="微软雅黑" w:eastAsia="微软雅黑" w:cs="___WRD_EMBED_SUB_53"/>
          <w:sz w:val="30"/>
          <w:szCs w:val="30"/>
          <w:lang w:val="en-US" w:eastAsia="zh-CN"/>
        </w:rPr>
        <w:t>须提供相应支撑材料，否则为无效投标；</w:t>
      </w:r>
    </w:p>
    <w:p>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pPr>
        <w:spacing w:line="594" w:lineRule="exact"/>
        <w:ind w:firstLine="596" w:firstLineChars="200"/>
        <w:rPr>
          <w:rFonts w:hint="eastAsia" w:ascii="方正仿宋_GBK" w:eastAsia="方正仿宋_GBK"/>
          <w:sz w:val="32"/>
          <w:szCs w:val="32"/>
        </w:rPr>
      </w:pPr>
    </w:p>
    <w:p>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七、商务要求对照表</w:t>
      </w:r>
    </w:p>
    <w:p>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4"/>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873"/>
        <w:gridCol w:w="3281"/>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default" w:ascii="微软雅黑" w:hAnsi="微软雅黑" w:eastAsia="微软雅黑" w:cs="宋体"/>
                <w:sz w:val="30"/>
                <w:szCs w:val="30"/>
                <w:lang w:val="en-US" w:eastAsia="zh-CN"/>
              </w:rPr>
            </w:pPr>
          </w:p>
        </w:tc>
        <w:tc>
          <w:tcPr>
            <w:tcW w:w="2873"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3281" w:type="dxa"/>
            <w:tcBorders>
              <w:top w:val="single" w:color="auto" w:sz="4" w:space="0"/>
              <w:left w:val="single" w:color="auto" w:sz="4" w:space="0"/>
              <w:bottom w:val="single" w:color="auto" w:sz="4" w:space="0"/>
              <w:right w:val="single" w:color="auto" w:sz="4" w:space="0"/>
            </w:tcBorders>
            <w:noWrap w:val="0"/>
            <w:vAlign w:val="center"/>
          </w:tcPr>
          <w:p>
            <w:pPr>
              <w:spacing w:line="594" w:lineRule="exact"/>
              <w:rPr>
                <w:rFonts w:hint="eastAsia" w:ascii="微软雅黑" w:hAnsi="微软雅黑" w:eastAsia="微软雅黑"/>
                <w:sz w:val="30"/>
                <w:szCs w:val="30"/>
              </w:rPr>
            </w:pPr>
          </w:p>
        </w:tc>
        <w:tc>
          <w:tcPr>
            <w:tcW w:w="2386" w:type="dxa"/>
            <w:tcBorders>
              <w:top w:val="single" w:color="auto" w:sz="4" w:space="0"/>
              <w:left w:val="single" w:color="auto" w:sz="4" w:space="0"/>
              <w:bottom w:val="single" w:color="auto" w:sz="4" w:space="0"/>
              <w:right w:val="single" w:color="auto" w:sz="4" w:space="0"/>
            </w:tcBorders>
            <w:noWrap w:val="0"/>
            <w:vAlign w:val="center"/>
          </w:tcPr>
          <w:p>
            <w:pPr>
              <w:spacing w:line="594" w:lineRule="exact"/>
              <w:ind w:firstLine="556" w:firstLineChars="200"/>
              <w:rPr>
                <w:rFonts w:hint="eastAsia" w:ascii="微软雅黑" w:hAnsi="微软雅黑" w:eastAsia="微软雅黑"/>
                <w:sz w:val="30"/>
                <w:szCs w:val="30"/>
              </w:rPr>
            </w:pPr>
          </w:p>
        </w:tc>
      </w:tr>
    </w:tbl>
    <w:p>
      <w:pPr>
        <w:spacing w:line="594" w:lineRule="exact"/>
        <w:ind w:firstLine="556" w:firstLineChars="200"/>
        <w:rPr>
          <w:rFonts w:hint="eastAsia" w:ascii="微软雅黑" w:hAnsi="微软雅黑" w:eastAsia="微软雅黑"/>
          <w:sz w:val="30"/>
          <w:szCs w:val="30"/>
        </w:rPr>
      </w:pPr>
    </w:p>
    <w:p>
      <w:pPr>
        <w:spacing w:line="594" w:lineRule="exact"/>
        <w:ind w:firstLine="556" w:firstLineChars="200"/>
        <w:rPr>
          <w:rFonts w:hint="eastAsia" w:ascii="微软雅黑" w:hAnsi="微软雅黑" w:eastAsia="微软雅黑"/>
          <w:sz w:val="30"/>
          <w:szCs w:val="30"/>
        </w:rPr>
      </w:pPr>
    </w:p>
    <w:p>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八、本项目其他采购人的业绩资料（如合同或发票）</w:t>
      </w:r>
    </w:p>
    <w:p>
      <w:pPr>
        <w:rPr>
          <w:rFonts w:hint="eastAsia" w:ascii="仿宋_GB2312" w:hAnsi="Arial" w:eastAsia="仿宋_GB2312" w:cstheme="minorBidi"/>
          <w:b/>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Arial" w:eastAsia="仿宋_GB2312" w:cstheme="minorBidi"/>
          <w:b/>
          <w:color w:val="auto"/>
          <w:kern w:val="2"/>
          <w:sz w:val="32"/>
          <w:szCs w:val="32"/>
          <w:lang w:val="en-US" w:eastAsia="zh-CN" w:bidi="ar-SA"/>
        </w:rPr>
        <w:t>九、其他可以证明投标人有能力完成本项目的佐证材料（如供应商、生产厂家资料等）</w:t>
      </w: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十、投标产品相关资料（合格证、产品参数性能彩页、检验检测报告等）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十一、质保期内售后服务承诺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w:t>
      </w:r>
      <w:r>
        <w:rPr>
          <w:rFonts w:hint="eastAsia" w:ascii="微软雅黑" w:hAnsi="微软雅黑" w:eastAsia="微软雅黑"/>
          <w:b/>
          <w:bCs/>
          <w:sz w:val="32"/>
          <w:szCs w:val="32"/>
          <w:lang w:val="en-US" w:eastAsia="zh-CN"/>
        </w:rPr>
        <w:t>期内</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十二、质保期届满后易损配件报价</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rPr>
        <w:t>设备</w:t>
      </w:r>
      <w:r>
        <w:rPr>
          <w:rFonts w:hint="eastAsia" w:ascii="微软雅黑" w:hAnsi="微软雅黑" w:eastAsia="微软雅黑" w:cs="宋体"/>
          <w:b/>
          <w:bCs/>
          <w:sz w:val="32"/>
          <w:szCs w:val="32"/>
        </w:rPr>
        <w:t>易损</w:t>
      </w:r>
      <w:r>
        <w:rPr>
          <w:rFonts w:hint="eastAsia" w:ascii="微软雅黑" w:hAnsi="微软雅黑" w:eastAsia="微软雅黑" w:cs="___WRD_EMBED_SUB_53"/>
          <w:b/>
          <w:bCs/>
          <w:sz w:val="32"/>
          <w:szCs w:val="32"/>
        </w:rPr>
        <w:t>件维修更换价格</w:t>
      </w:r>
      <w:r>
        <w:rPr>
          <w:rFonts w:hint="eastAsia" w:ascii="微软雅黑" w:hAnsi="微软雅黑" w:eastAsia="微软雅黑" w:cs="宋体"/>
          <w:b/>
          <w:bCs/>
          <w:sz w:val="32"/>
          <w:szCs w:val="32"/>
        </w:rPr>
        <w:t>表</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4"/>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次</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00" w:firstLineChars="200"/>
              <w:rPr>
                <w:rFonts w:hint="eastAsia" w:ascii="微软雅黑" w:hAnsi="微软雅黑" w:eastAsia="微软雅黑"/>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pPr>
              <w:spacing w:line="594" w:lineRule="exact"/>
              <w:ind w:firstLine="640" w:firstLineChars="200"/>
              <w:rPr>
                <w:rFonts w:hint="eastAsia" w:ascii="方正仿宋_GBK" w:eastAsia="方正仿宋_GBK"/>
                <w:kern w:val="0"/>
                <w:sz w:val="32"/>
                <w:szCs w:val="32"/>
              </w:rPr>
            </w:pPr>
          </w:p>
        </w:tc>
      </w:tr>
    </w:tbl>
    <w:p>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pPr>
        <w:pStyle w:val="6"/>
        <w:jc w:val="both"/>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十三、投标廉政承诺书</w:t>
      </w:r>
    </w:p>
    <w:p>
      <w:pPr>
        <w:pStyle w:val="6"/>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6"/>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6"/>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6"/>
        <w:jc w:val="both"/>
        <w:rPr>
          <w:rFonts w:hint="default"/>
          <w:lang w:val="en-US" w:eastAsia="zh-CN"/>
        </w:rPr>
        <w:sectPr>
          <w:pgSz w:w="11906" w:h="16838"/>
          <w:pgMar w:top="1440" w:right="1800" w:bottom="1440" w:left="1800" w:header="851" w:footer="992" w:gutter="0"/>
          <w:cols w:space="425" w:num="1"/>
          <w:docGrid w:type="lines" w:linePitch="312" w:charSpace="0"/>
        </w:sectPr>
      </w:pPr>
      <w:r>
        <w:rPr>
          <w:rFonts w:hint="default"/>
          <w:lang w:val="en-US"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4337050</wp:posOffset>
            </wp:positionV>
            <wp:extent cx="2525395" cy="3219450"/>
            <wp:effectExtent l="0" t="0" r="8255" b="7620"/>
            <wp:wrapSquare wrapText="bothSides"/>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4"/>
                    <a:stretch>
                      <a:fillRect/>
                    </a:stretch>
                  </pic:blipFill>
                  <pic:spPr>
                    <a:xfrm>
                      <a:off x="0" y="0"/>
                      <a:ext cx="2525395" cy="3219450"/>
                    </a:xfrm>
                    <a:prstGeom prst="rect">
                      <a:avLst/>
                    </a:prstGeom>
                  </pic:spPr>
                </pic:pic>
              </a:graphicData>
            </a:graphic>
          </wp:anchor>
        </w:drawing>
      </w:r>
      <w:r>
        <w:rPr>
          <w:rFonts w:hint="default"/>
          <w:lang w:val="en-US" w:eastAsia="zh-CN"/>
        </w:rPr>
        <w:drawing>
          <wp:anchor distT="0" distB="0" distL="114300" distR="114300" simplePos="0" relativeHeight="251659264" behindDoc="0" locked="0" layoutInCell="1" allowOverlap="1">
            <wp:simplePos x="0" y="0"/>
            <wp:positionH relativeFrom="column">
              <wp:posOffset>7620</wp:posOffset>
            </wp:positionH>
            <wp:positionV relativeFrom="paragraph">
              <wp:posOffset>930275</wp:posOffset>
            </wp:positionV>
            <wp:extent cx="2506980" cy="3270885"/>
            <wp:effectExtent l="0" t="0" r="0" b="9525"/>
            <wp:wrapSquare wrapText="bothSides"/>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506980" cy="3270885"/>
                    </a:xfrm>
                    <a:prstGeom prst="rect">
                      <a:avLst/>
                    </a:prstGeom>
                  </pic:spPr>
                </pic:pic>
              </a:graphicData>
            </a:graphic>
          </wp:anchor>
        </w:drawing>
      </w:r>
      <w:r>
        <w:rPr>
          <w:rFonts w:hint="eastAsia" w:ascii="仿宋_GB2312" w:hAnsi="Arial" w:eastAsia="仿宋_GB2312" w:cstheme="minorBidi"/>
          <w:b/>
          <w:color w:val="auto"/>
          <w:kern w:val="2"/>
          <w:sz w:val="32"/>
          <w:szCs w:val="32"/>
          <w:lang w:val="en-US" w:eastAsia="zh-CN" w:bidi="ar-SA"/>
        </w:rPr>
        <w:t>十四、投标档案袋密封要求（务必密封严实，密封不严采购人有权拒绝</w:t>
      </w:r>
    </w:p>
    <w:p>
      <w:pPr>
        <w:pStyle w:val="2"/>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pPr>
        <w:pStyle w:val="2"/>
        <w:numPr>
          <w:ilvl w:val="4"/>
          <w:numId w:val="0"/>
        </w:numPr>
        <w:tabs>
          <w:tab w:val="clear" w:pos="3600"/>
        </w:tabs>
        <w:rPr>
          <w:rFonts w:hint="eastAsia" w:ascii="仿宋_GB2312" w:hAnsi="Arial" w:eastAsia="仿宋_GB2312" w:cstheme="minorBidi"/>
          <w:b/>
          <w:color w:val="auto"/>
          <w:kern w:val="2"/>
          <w:sz w:val="32"/>
          <w:szCs w:val="32"/>
          <w:lang w:val="en-US" w:eastAsia="zh-CN" w:bidi="ar-SA"/>
        </w:rPr>
      </w:pPr>
    </w:p>
    <w:p>
      <w:pPr>
        <w:pStyle w:val="2"/>
        <w:numPr>
          <w:ilvl w:val="4"/>
          <w:numId w:val="0"/>
        </w:numPr>
        <w:tabs>
          <w:tab w:val="clear" w:pos="3600"/>
        </w:tabs>
        <w:jc w:val="center"/>
        <w:rPr>
          <w:rFonts w:hint="default"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（结束）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YThlOGQ5NmViYjViZTNjNDJlMTgzNjFiODlhOGMifQ=="/>
  </w:docVars>
  <w:rsids>
    <w:rsidRoot w:val="00000000"/>
    <w:rsid w:val="00050F00"/>
    <w:rsid w:val="000A5C6E"/>
    <w:rsid w:val="01481555"/>
    <w:rsid w:val="015B6D6E"/>
    <w:rsid w:val="027152E6"/>
    <w:rsid w:val="05212DAC"/>
    <w:rsid w:val="056E5276"/>
    <w:rsid w:val="05AD4280"/>
    <w:rsid w:val="06271BC6"/>
    <w:rsid w:val="06AF3684"/>
    <w:rsid w:val="06B6300F"/>
    <w:rsid w:val="06FB539B"/>
    <w:rsid w:val="07F82B6D"/>
    <w:rsid w:val="08647A1E"/>
    <w:rsid w:val="097C4781"/>
    <w:rsid w:val="0B792B3E"/>
    <w:rsid w:val="0C480432"/>
    <w:rsid w:val="0C872834"/>
    <w:rsid w:val="0C974041"/>
    <w:rsid w:val="0CE64C8D"/>
    <w:rsid w:val="0DC82D83"/>
    <w:rsid w:val="0DFA6149"/>
    <w:rsid w:val="0EE213FB"/>
    <w:rsid w:val="0FD01451"/>
    <w:rsid w:val="11496350"/>
    <w:rsid w:val="122D0B62"/>
    <w:rsid w:val="12586ED9"/>
    <w:rsid w:val="133D5E0A"/>
    <w:rsid w:val="14363136"/>
    <w:rsid w:val="15CF79D4"/>
    <w:rsid w:val="16CD49B3"/>
    <w:rsid w:val="17812CB3"/>
    <w:rsid w:val="1922346A"/>
    <w:rsid w:val="19C239FC"/>
    <w:rsid w:val="19E420C7"/>
    <w:rsid w:val="1A4B64EA"/>
    <w:rsid w:val="1A783A32"/>
    <w:rsid w:val="1AAE2C67"/>
    <w:rsid w:val="1AF86BE0"/>
    <w:rsid w:val="1B3306B6"/>
    <w:rsid w:val="1BDE0896"/>
    <w:rsid w:val="1CF00EFC"/>
    <w:rsid w:val="1D452A1E"/>
    <w:rsid w:val="1DBB4E04"/>
    <w:rsid w:val="1E2702D2"/>
    <w:rsid w:val="20813775"/>
    <w:rsid w:val="20D0616C"/>
    <w:rsid w:val="21426D4A"/>
    <w:rsid w:val="2238617B"/>
    <w:rsid w:val="23595B43"/>
    <w:rsid w:val="236757CC"/>
    <w:rsid w:val="236A6126"/>
    <w:rsid w:val="23FC676B"/>
    <w:rsid w:val="252C3C8F"/>
    <w:rsid w:val="25C04BC3"/>
    <w:rsid w:val="293430F8"/>
    <w:rsid w:val="2C3529EE"/>
    <w:rsid w:val="2C9921E5"/>
    <w:rsid w:val="2D092D6F"/>
    <w:rsid w:val="2D1C7470"/>
    <w:rsid w:val="2D567B97"/>
    <w:rsid w:val="2F9B59C5"/>
    <w:rsid w:val="2FC44243"/>
    <w:rsid w:val="308B51BC"/>
    <w:rsid w:val="31092EA8"/>
    <w:rsid w:val="31101680"/>
    <w:rsid w:val="31181F49"/>
    <w:rsid w:val="317A3A13"/>
    <w:rsid w:val="33FB61AD"/>
    <w:rsid w:val="342C6BC9"/>
    <w:rsid w:val="3544608F"/>
    <w:rsid w:val="36CF3A06"/>
    <w:rsid w:val="376E6279"/>
    <w:rsid w:val="381D2D9D"/>
    <w:rsid w:val="38A14340"/>
    <w:rsid w:val="39974106"/>
    <w:rsid w:val="3B176CB0"/>
    <w:rsid w:val="3B7D31C1"/>
    <w:rsid w:val="3B960975"/>
    <w:rsid w:val="3D271A63"/>
    <w:rsid w:val="3D774A2E"/>
    <w:rsid w:val="3D8263F7"/>
    <w:rsid w:val="3D923789"/>
    <w:rsid w:val="3DBE733A"/>
    <w:rsid w:val="3EEA09DF"/>
    <w:rsid w:val="3F1B1432"/>
    <w:rsid w:val="3FE25AA0"/>
    <w:rsid w:val="41291BCA"/>
    <w:rsid w:val="41351B80"/>
    <w:rsid w:val="44182362"/>
    <w:rsid w:val="44431A29"/>
    <w:rsid w:val="447830E2"/>
    <w:rsid w:val="44C5770F"/>
    <w:rsid w:val="44EF71C4"/>
    <w:rsid w:val="46025BB6"/>
    <w:rsid w:val="46E4575A"/>
    <w:rsid w:val="475D7492"/>
    <w:rsid w:val="48182716"/>
    <w:rsid w:val="482D6FF9"/>
    <w:rsid w:val="494574C2"/>
    <w:rsid w:val="496140CE"/>
    <w:rsid w:val="4A54660D"/>
    <w:rsid w:val="4ADC6579"/>
    <w:rsid w:val="4AE139DB"/>
    <w:rsid w:val="4BA83DB3"/>
    <w:rsid w:val="4BDB0A24"/>
    <w:rsid w:val="4C31315D"/>
    <w:rsid w:val="4CAD2133"/>
    <w:rsid w:val="4CF578A9"/>
    <w:rsid w:val="4D3E30CB"/>
    <w:rsid w:val="4D4E7A6D"/>
    <w:rsid w:val="4DB510E4"/>
    <w:rsid w:val="4E42161A"/>
    <w:rsid w:val="4E4230CD"/>
    <w:rsid w:val="4F001544"/>
    <w:rsid w:val="4F391F54"/>
    <w:rsid w:val="4F55367B"/>
    <w:rsid w:val="4F6D75ED"/>
    <w:rsid w:val="4FF80EFA"/>
    <w:rsid w:val="503A452D"/>
    <w:rsid w:val="50AA1DA8"/>
    <w:rsid w:val="51352B6B"/>
    <w:rsid w:val="519531C9"/>
    <w:rsid w:val="53A17F68"/>
    <w:rsid w:val="53DB6C22"/>
    <w:rsid w:val="54EA606D"/>
    <w:rsid w:val="56ED315F"/>
    <w:rsid w:val="5727153F"/>
    <w:rsid w:val="5781231C"/>
    <w:rsid w:val="589F44FC"/>
    <w:rsid w:val="5A23530B"/>
    <w:rsid w:val="5C037501"/>
    <w:rsid w:val="5DD71A06"/>
    <w:rsid w:val="5E932E93"/>
    <w:rsid w:val="5EA412B8"/>
    <w:rsid w:val="5EEB1220"/>
    <w:rsid w:val="5FA4498B"/>
    <w:rsid w:val="60C7505C"/>
    <w:rsid w:val="61130716"/>
    <w:rsid w:val="61143219"/>
    <w:rsid w:val="61707CCC"/>
    <w:rsid w:val="61CB0404"/>
    <w:rsid w:val="626B6216"/>
    <w:rsid w:val="62B23021"/>
    <w:rsid w:val="62B67B8B"/>
    <w:rsid w:val="6345469F"/>
    <w:rsid w:val="64330008"/>
    <w:rsid w:val="646C4200"/>
    <w:rsid w:val="649807F0"/>
    <w:rsid w:val="64AD4E34"/>
    <w:rsid w:val="654A611D"/>
    <w:rsid w:val="668F5CC4"/>
    <w:rsid w:val="66D87569"/>
    <w:rsid w:val="67CF5844"/>
    <w:rsid w:val="68045EB2"/>
    <w:rsid w:val="682E5ACE"/>
    <w:rsid w:val="69D01878"/>
    <w:rsid w:val="6A1F4430"/>
    <w:rsid w:val="6AC37FB5"/>
    <w:rsid w:val="6AD172CA"/>
    <w:rsid w:val="6CEA21C3"/>
    <w:rsid w:val="6D38732A"/>
    <w:rsid w:val="6DD05A39"/>
    <w:rsid w:val="6E5024FA"/>
    <w:rsid w:val="6E5C781B"/>
    <w:rsid w:val="6EA85D61"/>
    <w:rsid w:val="6EC6360F"/>
    <w:rsid w:val="6ECA7E4F"/>
    <w:rsid w:val="713118C3"/>
    <w:rsid w:val="71C02C3F"/>
    <w:rsid w:val="720677C8"/>
    <w:rsid w:val="722C27C1"/>
    <w:rsid w:val="72BB5C94"/>
    <w:rsid w:val="732B3BA9"/>
    <w:rsid w:val="753C41E7"/>
    <w:rsid w:val="770D725E"/>
    <w:rsid w:val="770E4D00"/>
    <w:rsid w:val="78CF68D0"/>
    <w:rsid w:val="7AF0174A"/>
    <w:rsid w:val="7C6F2CF1"/>
    <w:rsid w:val="7C865339"/>
    <w:rsid w:val="7E3B3394"/>
    <w:rsid w:val="7EE67CE4"/>
    <w:rsid w:val="7F313C82"/>
    <w:rsid w:val="7F7E0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styleId="6">
    <w:name w:val="Body Text"/>
    <w:basedOn w:val="1"/>
    <w:next w:val="1"/>
    <w:qFormat/>
    <w:uiPriority w:val="1"/>
    <w:rPr>
      <w:rFonts w:ascii="宋体" w:hAnsi="宋体" w:cs="宋体"/>
      <w:sz w:val="24"/>
      <w:szCs w:val="24"/>
      <w:lang w:val="zh-CN" w:bidi="zh-CN"/>
    </w:rPr>
  </w:style>
  <w:style w:type="paragraph" w:styleId="7">
    <w:name w:val="Body Text Indent"/>
    <w:basedOn w:val="1"/>
    <w:qFormat/>
    <w:uiPriority w:val="99"/>
    <w:pPr>
      <w:spacing w:line="700" w:lineRule="exact"/>
      <w:ind w:left="960"/>
    </w:pPr>
    <w:rPr>
      <w:sz w:val="44"/>
    </w:rPr>
  </w:style>
  <w:style w:type="paragraph" w:styleId="8">
    <w:name w:val="Date"/>
    <w:basedOn w:val="1"/>
    <w:next w:val="1"/>
    <w:qFormat/>
    <w:uiPriority w:val="0"/>
    <w:rPr>
      <w:sz w:val="28"/>
    </w:rPr>
  </w:style>
  <w:style w:type="paragraph" w:styleId="9">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6"/>
    <w:next w:val="13"/>
    <w:qFormat/>
    <w:uiPriority w:val="0"/>
    <w:pPr>
      <w:spacing w:line="360" w:lineRule="auto"/>
      <w:ind w:firstLine="420"/>
    </w:pPr>
    <w:rPr>
      <w:rFonts w:ascii="宋体" w:hAnsi="宋体"/>
      <w:sz w:val="24"/>
    </w:rPr>
  </w:style>
  <w:style w:type="paragraph" w:styleId="13">
    <w:name w:val="Body Text First Indent 2"/>
    <w:basedOn w:val="7"/>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6"/>
    <w:qFormat/>
    <w:uiPriority w:val="0"/>
    <w:rPr>
      <w:rFonts w:ascii="楷体" w:hAnsi="楷体" w:eastAsia="楷体" w:cs="楷体"/>
      <w:color w:val="000000"/>
      <w:sz w:val="22"/>
      <w:szCs w:val="22"/>
      <w:u w:val="none"/>
      <w:vertAlign w:val="superscript"/>
    </w:rPr>
  </w:style>
  <w:style w:type="character" w:customStyle="1" w:styleId="21">
    <w:name w:val="font21"/>
    <w:basedOn w:val="16"/>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6316</Words>
  <Characters>6679</Characters>
  <Lines>0</Lines>
  <Paragraphs>0</Paragraphs>
  <TotalTime>6</TotalTime>
  <ScaleCrop>false</ScaleCrop>
  <LinksUpToDate>false</LinksUpToDate>
  <CharactersWithSpaces>7492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张昆</cp:lastModifiedBy>
  <cp:lastPrinted>2025-12-02T07:40:00Z</cp:lastPrinted>
  <dcterms:modified xsi:type="dcterms:W3CDTF">2025-12-12T08:52:53Z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9C598540FCC14C08AD1246751CD8ACC9</vt:lpwstr>
  </property>
  <property fmtid="{D5CDD505-2E9C-101B-9397-08002B2CF9AE}" pid="4" name="KSOTemplateDocerSaveRecord">
    <vt:lpwstr>eyJoZGlkIjoiYWVkNzRiOTVkNTlhNmQ2MGNiOGJkNDkyY2JhZGNhMzciLCJ1c2VySWQiOiI3MjAzMTY0ODgifQ==</vt:lpwstr>
  </property>
</Properties>
</file>